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2AE" w:rsidRPr="001C52AE" w:rsidRDefault="001C52AE" w:rsidP="001C52AE">
      <w:pPr>
        <w:spacing w:line="500" w:lineRule="exact"/>
        <w:jc w:val="left"/>
        <w:rPr>
          <w:rFonts w:ascii="仿宋_GB2312" w:eastAsia="仿宋_GB2312" w:hAnsi="宋体" w:hint="eastAsia"/>
          <w:sz w:val="30"/>
          <w:szCs w:val="30"/>
        </w:rPr>
      </w:pPr>
      <w:r w:rsidRPr="001C52AE">
        <w:rPr>
          <w:rFonts w:ascii="仿宋_GB2312" w:eastAsia="仿宋_GB2312" w:hAnsi="宋体" w:hint="eastAsia"/>
          <w:sz w:val="30"/>
          <w:szCs w:val="30"/>
        </w:rPr>
        <w:t>附件4</w:t>
      </w:r>
    </w:p>
    <w:p w:rsidR="00E311B4" w:rsidRDefault="003238A4">
      <w:pPr>
        <w:spacing w:line="500" w:lineRule="exact"/>
        <w:jc w:val="center"/>
        <w:rPr>
          <w:rFonts w:ascii="黑体" w:eastAsia="黑体" w:hAnsi="宋体"/>
          <w:sz w:val="30"/>
          <w:szCs w:val="30"/>
        </w:rPr>
      </w:pPr>
      <w:r>
        <w:rPr>
          <w:rFonts w:ascii="黑体" w:eastAsia="黑体" w:hAnsi="宋体" w:hint="eastAsia"/>
          <w:sz w:val="30"/>
          <w:szCs w:val="30"/>
        </w:rPr>
        <w:t>中华全国日语演讲比赛预赛评审办法</w:t>
      </w:r>
    </w:p>
    <w:p w:rsidR="00E311B4" w:rsidRDefault="00E311B4">
      <w:pPr>
        <w:pStyle w:val="a3"/>
        <w:spacing w:line="500" w:lineRule="exact"/>
        <w:ind w:firstLineChars="0" w:firstLine="0"/>
        <w:rPr>
          <w:rFonts w:ascii="仿宋_GB2312" w:eastAsia="仿宋_GB2312"/>
          <w:szCs w:val="28"/>
        </w:rPr>
      </w:pPr>
    </w:p>
    <w:p w:rsidR="00E311B4" w:rsidRDefault="003238A4">
      <w:pPr>
        <w:spacing w:line="500" w:lineRule="exact"/>
        <w:ind w:firstLineChars="200" w:firstLine="560"/>
        <w:rPr>
          <w:rFonts w:ascii="仿宋_GB2312" w:eastAsia="仿宋_GB2312"/>
          <w:sz w:val="28"/>
          <w:szCs w:val="28"/>
        </w:rPr>
      </w:pPr>
      <w:r>
        <w:rPr>
          <w:rFonts w:ascii="仿宋_GB2312" w:eastAsia="仿宋_GB2312" w:hint="eastAsia"/>
          <w:sz w:val="28"/>
          <w:szCs w:val="28"/>
        </w:rPr>
        <w:t>一、预赛由命题演讲和</w:t>
      </w:r>
      <w:bookmarkStart w:id="0" w:name="_GoBack"/>
      <w:bookmarkEnd w:id="0"/>
      <w:r>
        <w:rPr>
          <w:rFonts w:ascii="仿宋_GB2312" w:eastAsia="仿宋_GB2312" w:hint="eastAsia"/>
          <w:sz w:val="28"/>
          <w:szCs w:val="28"/>
        </w:rPr>
        <w:t>即席演讲两部分构成，所有选手的命题演讲结束后进行即席演讲。选手命题演讲和即席演讲的出场顺序分别采取抽签方式决定。</w:t>
      </w:r>
    </w:p>
    <w:p w:rsidR="00E311B4" w:rsidRDefault="003238A4">
      <w:pPr>
        <w:spacing w:line="500" w:lineRule="exact"/>
        <w:ind w:firstLineChars="200" w:firstLine="560"/>
        <w:rPr>
          <w:rFonts w:ascii="仿宋_GB2312" w:eastAsia="仿宋_GB2312"/>
          <w:sz w:val="28"/>
          <w:szCs w:val="28"/>
        </w:rPr>
      </w:pPr>
      <w:r>
        <w:rPr>
          <w:rFonts w:ascii="仿宋_GB2312" w:eastAsia="仿宋_GB2312" w:hint="eastAsia"/>
          <w:sz w:val="28"/>
          <w:szCs w:val="28"/>
        </w:rPr>
        <w:t>二、命题演讲的题目由大赛组织委员会研究决定，提前公布。即席演讲的题目由在即席演讲比赛开始前召开的各赛区评委会研究决定。选手即席演讲的题目以抽签方式确定，每位选手抽签后准备10分钟。即席演讲的题目可</w:t>
      </w:r>
      <w:proofErr w:type="gramStart"/>
      <w:r>
        <w:rPr>
          <w:rFonts w:ascii="仿宋_GB2312" w:eastAsia="仿宋_GB2312" w:hint="eastAsia"/>
          <w:sz w:val="28"/>
          <w:szCs w:val="28"/>
        </w:rPr>
        <w:t>采取数签同题</w:t>
      </w:r>
      <w:proofErr w:type="gramEnd"/>
      <w:r>
        <w:rPr>
          <w:rFonts w:ascii="仿宋_GB2312" w:eastAsia="仿宋_GB2312" w:hint="eastAsia"/>
          <w:sz w:val="28"/>
          <w:szCs w:val="28"/>
        </w:rPr>
        <w:t>。</w:t>
      </w:r>
    </w:p>
    <w:p w:rsidR="00E311B4" w:rsidRDefault="003238A4">
      <w:pPr>
        <w:pStyle w:val="a3"/>
        <w:spacing w:line="500" w:lineRule="exact"/>
        <w:rPr>
          <w:rFonts w:ascii="仿宋_GB2312" w:eastAsia="仿宋_GB2312"/>
        </w:rPr>
      </w:pPr>
      <w:r>
        <w:rPr>
          <w:rFonts w:ascii="仿宋_GB2312" w:eastAsia="仿宋_GB2312" w:hint="eastAsia"/>
          <w:szCs w:val="28"/>
        </w:rPr>
        <w:t>三、每位选手的命题演讲时间为5分钟，即席演讲时间为3分钟。命题演讲时间不足4分钟或超过</w:t>
      </w:r>
      <w:r>
        <w:rPr>
          <w:rFonts w:ascii="仿宋_GB2312" w:eastAsia="仿宋_GB2312" w:hint="eastAsia"/>
        </w:rPr>
        <w:t>5分零5秒的选手得分扣除1分；即席演讲时间不足2分钟或者超过3分零5秒的选手得分扣除1分。扣分方式及标准由各校预选组委会商定。</w:t>
      </w:r>
    </w:p>
    <w:p w:rsidR="00E311B4" w:rsidRDefault="003238A4">
      <w:pPr>
        <w:pStyle w:val="a3"/>
        <w:spacing w:line="500" w:lineRule="exact"/>
        <w:rPr>
          <w:rFonts w:ascii="仿宋_GB2312" w:eastAsia="仿宋_GB2312"/>
        </w:rPr>
      </w:pPr>
      <w:r>
        <w:rPr>
          <w:rFonts w:ascii="仿宋_GB2312" w:eastAsia="仿宋_GB2312" w:hint="eastAsia"/>
        </w:rPr>
        <w:t>四、演讲时间，从选手站在讲台上发出第一声时开始计算。命题演讲时间达到4分钟时，组委会工作人员按铃一次，提示选手演讲时间还有1分钟，达到5分钟时按铃两次，提示选手演讲时间到，超过</w:t>
      </w:r>
      <w:r>
        <w:rPr>
          <w:rFonts w:ascii="仿宋_GB2312" w:eastAsia="MS Mincho" w:hint="eastAsia"/>
        </w:rPr>
        <w:t>30</w:t>
      </w:r>
      <w:r>
        <w:rPr>
          <w:rFonts w:ascii="仿宋_GB2312" w:eastAsia="仿宋_GB2312" w:hint="eastAsia"/>
        </w:rPr>
        <w:t>秒后，连续按铃直至选手停止演讲；即席演讲时间达到2分钟时，组委会工作人员按铃一次，达到3分钟时按铃两次，提示选手演讲时间到，超过</w:t>
      </w:r>
      <w:r>
        <w:rPr>
          <w:rFonts w:ascii="仿宋_GB2312" w:eastAsia="MS Mincho" w:hint="eastAsia"/>
        </w:rPr>
        <w:t>30</w:t>
      </w:r>
      <w:r>
        <w:rPr>
          <w:rFonts w:ascii="仿宋_GB2312" w:eastAsia="仿宋_GB2312" w:hint="eastAsia"/>
        </w:rPr>
        <w:t>秒后，连续按铃直至选手停止演讲。</w:t>
      </w:r>
    </w:p>
    <w:p w:rsidR="00E311B4" w:rsidRDefault="003238A4">
      <w:pPr>
        <w:pStyle w:val="a3"/>
        <w:spacing w:line="500" w:lineRule="exact"/>
        <w:rPr>
          <w:rFonts w:ascii="仿宋_GB2312" w:eastAsia="仿宋_GB2312"/>
        </w:rPr>
      </w:pPr>
      <w:r>
        <w:rPr>
          <w:rFonts w:ascii="仿宋_GB2312" w:eastAsia="仿宋_GB2312" w:hint="eastAsia"/>
        </w:rPr>
        <w:t>五、演讲时不允许选手看任何文字材料，演讲内容不得涉及选手所在学校和本人姓名，对违反规定的选手扣除相应分数。</w:t>
      </w: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rPr>
        <w:t>六、命题演讲和即席演讲的评分标准均分为语音语调、语法词汇、</w:t>
      </w:r>
      <w:r>
        <w:rPr>
          <w:rFonts w:ascii="仿宋_GB2312" w:eastAsia="仿宋_GB2312" w:hint="eastAsia"/>
          <w:sz w:val="28"/>
        </w:rPr>
        <w:t>内容结构和表达能力四大项。</w:t>
      </w:r>
      <w:r>
        <w:rPr>
          <w:rFonts w:ascii="仿宋_GB2312" w:eastAsia="仿宋_GB2312" w:hAnsi="宋体" w:hint="eastAsia"/>
          <w:sz w:val="28"/>
        </w:rPr>
        <w:t>各项标准具体为：</w:t>
      </w: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rPr>
        <w:t>1、语音语调：发音准确，口齿清晰，清浊音，长短音，拗音，</w:t>
      </w:r>
      <w:proofErr w:type="gramStart"/>
      <w:r>
        <w:rPr>
          <w:rFonts w:ascii="仿宋_GB2312" w:eastAsia="仿宋_GB2312" w:hAnsi="宋体" w:hint="eastAsia"/>
          <w:sz w:val="28"/>
        </w:rPr>
        <w:t>促音等</w:t>
      </w:r>
      <w:proofErr w:type="gramEnd"/>
      <w:r>
        <w:rPr>
          <w:rFonts w:ascii="仿宋_GB2312" w:eastAsia="仿宋_GB2312" w:hAnsi="宋体" w:hint="eastAsia"/>
          <w:sz w:val="28"/>
        </w:rPr>
        <w:t>；语调正确</w:t>
      </w:r>
    </w:p>
    <w:p w:rsidR="00E311B4" w:rsidRDefault="003238A4">
      <w:pPr>
        <w:spacing w:line="500" w:lineRule="exact"/>
        <w:ind w:leftChars="22" w:left="46" w:firstLineChars="200" w:firstLine="560"/>
        <w:rPr>
          <w:rFonts w:ascii="仿宋_GB2312" w:eastAsia="仿宋_GB2312" w:hAnsi="宋体"/>
          <w:sz w:val="28"/>
        </w:rPr>
      </w:pPr>
      <w:r>
        <w:rPr>
          <w:rFonts w:ascii="仿宋_GB2312" w:eastAsia="仿宋_GB2312" w:hAnsi="宋体" w:hint="eastAsia"/>
          <w:sz w:val="28"/>
        </w:rPr>
        <w:t>2、语法词汇：词语搭配，词义；助词，助动词，接续词，时态，</w:t>
      </w:r>
      <w:r>
        <w:rPr>
          <w:rFonts w:ascii="仿宋_GB2312" w:eastAsia="仿宋_GB2312" w:hAnsi="宋体" w:hint="eastAsia"/>
          <w:sz w:val="28"/>
        </w:rPr>
        <w:lastRenderedPageBreak/>
        <w:t>用言，</w:t>
      </w:r>
      <w:proofErr w:type="gramStart"/>
      <w:r>
        <w:rPr>
          <w:rFonts w:ascii="仿宋_GB2312" w:eastAsia="仿宋_GB2312" w:hAnsi="宋体" w:hint="eastAsia"/>
          <w:sz w:val="28"/>
        </w:rPr>
        <w:t>体言接续</w:t>
      </w:r>
      <w:proofErr w:type="gramEnd"/>
      <w:r>
        <w:rPr>
          <w:rFonts w:ascii="仿宋_GB2312" w:eastAsia="仿宋_GB2312" w:hAnsi="宋体" w:hint="eastAsia"/>
          <w:sz w:val="28"/>
        </w:rPr>
        <w:t>等，被动态，使役态等</w:t>
      </w:r>
    </w:p>
    <w:p w:rsidR="00E311B4" w:rsidRDefault="003238A4">
      <w:pPr>
        <w:spacing w:line="500" w:lineRule="exact"/>
        <w:ind w:leftChars="22" w:left="46" w:firstLineChars="200" w:firstLine="560"/>
        <w:rPr>
          <w:rFonts w:ascii="仿宋_GB2312" w:eastAsia="仿宋_GB2312" w:hAnsi="宋体"/>
          <w:sz w:val="28"/>
        </w:rPr>
      </w:pPr>
      <w:r>
        <w:rPr>
          <w:rFonts w:ascii="仿宋_GB2312" w:eastAsia="仿宋_GB2312" w:hAnsi="宋体" w:hint="eastAsia"/>
          <w:sz w:val="28"/>
        </w:rPr>
        <w:t>3、内容结构：切题，可信度，逻辑性</w:t>
      </w:r>
    </w:p>
    <w:p w:rsidR="00E311B4" w:rsidRDefault="003238A4">
      <w:pPr>
        <w:spacing w:line="500" w:lineRule="exact"/>
        <w:ind w:leftChars="22" w:left="46" w:firstLineChars="200" w:firstLine="560"/>
        <w:rPr>
          <w:rFonts w:ascii="仿宋_GB2312" w:eastAsia="仿宋_GB2312" w:hAnsi="宋体"/>
          <w:sz w:val="28"/>
        </w:rPr>
      </w:pPr>
      <w:r>
        <w:rPr>
          <w:rFonts w:ascii="仿宋_GB2312" w:eastAsia="仿宋_GB2312" w:hAnsi="宋体" w:hint="eastAsia"/>
          <w:sz w:val="28"/>
        </w:rPr>
        <w:t>4、表达能力：敬语，谦逊语；感召力，渲染力，表现力，仪表态度等</w:t>
      </w:r>
    </w:p>
    <w:p w:rsidR="00E311B4" w:rsidRDefault="003238A4">
      <w:pPr>
        <w:pStyle w:val="a3"/>
        <w:spacing w:line="500" w:lineRule="exact"/>
        <w:rPr>
          <w:rFonts w:ascii="仿宋_GB2312" w:eastAsia="仿宋_GB2312" w:hAnsi="Times New Roman"/>
        </w:rPr>
      </w:pPr>
      <w:r>
        <w:rPr>
          <w:rFonts w:ascii="仿宋_GB2312" w:eastAsia="仿宋_GB2312" w:hAnsi="Times New Roman" w:hint="eastAsia"/>
        </w:rPr>
        <w:t>七、命题演讲和即席演讲的总分值为100分，其中命题演讲的分值为50分，即席演讲的分值为50分。</w:t>
      </w:r>
    </w:p>
    <w:p w:rsidR="00E311B4" w:rsidRDefault="003238A4">
      <w:pPr>
        <w:pStyle w:val="a3"/>
        <w:spacing w:line="500" w:lineRule="exact"/>
        <w:rPr>
          <w:rFonts w:ascii="仿宋_GB2312" w:eastAsia="仿宋_GB2312" w:hAnsi="Times New Roman"/>
        </w:rPr>
      </w:pPr>
      <w:r>
        <w:rPr>
          <w:rFonts w:ascii="仿宋_GB2312" w:eastAsia="仿宋_GB2312" w:hAnsi="Times New Roman" w:hint="eastAsia"/>
        </w:rPr>
        <w:t>评分标准四项标准在命题演讲和即席演讲中的分值分别为10、10、20和10分。</w:t>
      </w:r>
    </w:p>
    <w:p w:rsidR="00E311B4" w:rsidRDefault="003238A4">
      <w:pPr>
        <w:pStyle w:val="a3"/>
        <w:spacing w:line="500" w:lineRule="exact"/>
        <w:rPr>
          <w:rFonts w:ascii="仿宋_GB2312" w:eastAsia="仿宋_GB2312"/>
        </w:rPr>
      </w:pPr>
      <w:r>
        <w:rPr>
          <w:rFonts w:ascii="仿宋_GB2312" w:eastAsia="仿宋_GB2312" w:hAnsi="Times New Roman" w:hint="eastAsia"/>
        </w:rPr>
        <w:t>八、评委打分可精确到0.5分。</w:t>
      </w:r>
      <w:r>
        <w:rPr>
          <w:rFonts w:ascii="仿宋_GB2312" w:eastAsia="仿宋_GB2312" w:hint="eastAsia"/>
        </w:rPr>
        <w:t>计算选手的得分时，去掉一个最高分和一个最低分，其他评委的平均分即为命题演讲和即席演讲的得分。选手的最后得分为上述命题演讲得分和即席演讲得分之</w:t>
      </w:r>
      <w:proofErr w:type="gramStart"/>
      <w:r>
        <w:rPr>
          <w:rFonts w:ascii="仿宋_GB2312" w:eastAsia="仿宋_GB2312" w:hint="eastAsia"/>
        </w:rPr>
        <w:t>和</w:t>
      </w:r>
      <w:proofErr w:type="gramEnd"/>
      <w:r>
        <w:rPr>
          <w:rFonts w:ascii="仿宋_GB2312" w:eastAsia="仿宋_GB2312" w:hint="eastAsia"/>
        </w:rPr>
        <w:t>。</w:t>
      </w:r>
      <w:proofErr w:type="gramStart"/>
      <w:r>
        <w:rPr>
          <w:rFonts w:ascii="仿宋_GB2312" w:eastAsia="仿宋_GB2312" w:hint="eastAsia"/>
        </w:rPr>
        <w:t>若选手</w:t>
      </w:r>
      <w:proofErr w:type="gramEnd"/>
      <w:r>
        <w:rPr>
          <w:rFonts w:ascii="仿宋_GB2312" w:eastAsia="仿宋_GB2312" w:hint="eastAsia"/>
        </w:rPr>
        <w:t>总分相同，即席演讲分数高者名次靠前。</w:t>
      </w:r>
    </w:p>
    <w:p w:rsidR="00E311B4" w:rsidRDefault="003238A4">
      <w:pPr>
        <w:spacing w:line="500" w:lineRule="exact"/>
        <w:ind w:firstLineChars="200" w:firstLine="560"/>
        <w:rPr>
          <w:rFonts w:ascii="仿宋_GB2312" w:eastAsia="仿宋_GB2312"/>
          <w:sz w:val="28"/>
        </w:rPr>
      </w:pPr>
      <w:r>
        <w:rPr>
          <w:rFonts w:ascii="仿宋_GB2312" w:eastAsia="仿宋_GB2312" w:hAnsi="宋体" w:hint="eastAsia"/>
          <w:sz w:val="28"/>
        </w:rPr>
        <w:t>九、评委打分表</w:t>
      </w:r>
      <w:r>
        <w:rPr>
          <w:rFonts w:ascii="仿宋_GB2312" w:eastAsia="仿宋_GB2312" w:hint="eastAsia"/>
          <w:sz w:val="28"/>
        </w:rPr>
        <w:t>（</w:t>
      </w:r>
      <w:r w:rsidR="00C13C87">
        <w:rPr>
          <w:rFonts w:ascii="仿宋_GB2312" w:eastAsia="仿宋_GB2312" w:hint="eastAsia"/>
          <w:sz w:val="28"/>
        </w:rPr>
        <w:t>命题演讲和即席演讲</w:t>
      </w:r>
      <w:r>
        <w:rPr>
          <w:rFonts w:ascii="仿宋_GB2312" w:eastAsia="仿宋_GB2312" w:hint="eastAsia"/>
          <w:sz w:val="28"/>
        </w:rPr>
        <w:t>）</w:t>
      </w:r>
      <w:r>
        <w:rPr>
          <w:rFonts w:ascii="仿宋_GB2312" w:eastAsia="仿宋_GB2312" w:hAnsi="宋体" w:hint="eastAsia"/>
          <w:sz w:val="28"/>
        </w:rPr>
        <w:t>在比赛前四位选手演讲结束后统一回收一次，从第五位选手开始逐一回收。</w:t>
      </w:r>
      <w:r>
        <w:rPr>
          <w:rFonts w:ascii="仿宋_GB2312" w:eastAsia="仿宋_GB2312" w:hint="eastAsia"/>
          <w:sz w:val="28"/>
        </w:rPr>
        <w:t>打分表（</w:t>
      </w:r>
      <w:r w:rsidR="00C13C87">
        <w:rPr>
          <w:rFonts w:ascii="仿宋_GB2312" w:eastAsia="仿宋_GB2312" w:hint="eastAsia"/>
          <w:sz w:val="28"/>
        </w:rPr>
        <w:t>命题演讲和即席演讲</w:t>
      </w:r>
      <w:r>
        <w:rPr>
          <w:rFonts w:ascii="仿宋_GB2312" w:eastAsia="仿宋_GB2312" w:hint="eastAsia"/>
          <w:sz w:val="28"/>
        </w:rPr>
        <w:t>）</w:t>
      </w:r>
      <w:r w:rsidR="000B3833">
        <w:rPr>
          <w:rFonts w:ascii="仿宋_GB2312" w:eastAsia="仿宋_GB2312" w:hint="eastAsia"/>
          <w:sz w:val="28"/>
        </w:rPr>
        <w:t>需</w:t>
      </w:r>
      <w:r>
        <w:rPr>
          <w:rFonts w:ascii="仿宋_GB2312" w:eastAsia="仿宋_GB2312" w:hint="eastAsia"/>
          <w:sz w:val="28"/>
        </w:rPr>
        <w:t>评委和计分员签字，得分汇总表（</w:t>
      </w:r>
      <w:r w:rsidR="00C13C87">
        <w:rPr>
          <w:rFonts w:ascii="仿宋_GB2312" w:eastAsia="仿宋_GB2312" w:hint="eastAsia"/>
          <w:sz w:val="28"/>
        </w:rPr>
        <w:t>命题演讲、即席演讲成绩和</w:t>
      </w:r>
      <w:r w:rsidR="00294071">
        <w:rPr>
          <w:rFonts w:ascii="仿宋_GB2312" w:eastAsia="仿宋_GB2312" w:hint="eastAsia"/>
          <w:sz w:val="28"/>
        </w:rPr>
        <w:t>最终得分汇总表</w:t>
      </w:r>
      <w:r>
        <w:rPr>
          <w:rFonts w:ascii="仿宋_GB2312" w:eastAsia="仿宋_GB2312" w:hint="eastAsia"/>
          <w:sz w:val="28"/>
        </w:rPr>
        <w:t>）需评审委员会主任、副主任以及计分员、计时员签字。</w:t>
      </w: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rPr>
        <w:t>十、命题演讲得分汇总表、即席演讲得分汇总表和最终得分汇总表在预赛结束后将原件</w:t>
      </w:r>
      <w:proofErr w:type="gramStart"/>
      <w:r>
        <w:rPr>
          <w:rFonts w:ascii="仿宋_GB2312" w:eastAsia="仿宋_GB2312" w:hAnsi="宋体" w:hint="eastAsia"/>
          <w:sz w:val="28"/>
        </w:rPr>
        <w:t>交比赛</w:t>
      </w:r>
      <w:proofErr w:type="gramEnd"/>
      <w:r>
        <w:rPr>
          <w:rFonts w:ascii="仿宋_GB2312" w:eastAsia="仿宋_GB2312" w:hAnsi="宋体" w:hint="eastAsia"/>
          <w:sz w:val="28"/>
        </w:rPr>
        <w:t>组委会留存。</w:t>
      </w: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szCs w:val="28"/>
        </w:rPr>
        <w:t>十一、</w:t>
      </w:r>
      <w:r>
        <w:rPr>
          <w:rFonts w:ascii="仿宋_GB2312" w:eastAsia="仿宋_GB2312" w:hAnsi="宋体"/>
          <w:sz w:val="28"/>
          <w:szCs w:val="28"/>
        </w:rPr>
        <w:t>预赛</w:t>
      </w:r>
      <w:r>
        <w:rPr>
          <w:rFonts w:ascii="仿宋_GB2312" w:eastAsia="仿宋_GB2312" w:hAnsi="宋体" w:hint="eastAsia"/>
          <w:sz w:val="28"/>
          <w:szCs w:val="28"/>
        </w:rPr>
        <w:t>总评环节</w:t>
      </w:r>
      <w:r>
        <w:rPr>
          <w:rFonts w:ascii="仿宋_GB2312" w:eastAsia="仿宋_GB2312" w:hAnsi="宋体"/>
          <w:sz w:val="28"/>
          <w:szCs w:val="28"/>
        </w:rPr>
        <w:t>，请评委会主任</w:t>
      </w:r>
      <w:r>
        <w:rPr>
          <w:rFonts w:ascii="仿宋_GB2312" w:eastAsia="仿宋_GB2312" w:hAnsi="宋体" w:hint="eastAsia"/>
          <w:sz w:val="28"/>
          <w:szCs w:val="28"/>
        </w:rPr>
        <w:t>、</w:t>
      </w:r>
      <w:r>
        <w:rPr>
          <w:rFonts w:ascii="仿宋_GB2312" w:eastAsia="仿宋_GB2312" w:hAnsi="宋体"/>
          <w:sz w:val="28"/>
          <w:szCs w:val="28"/>
        </w:rPr>
        <w:t>评委会副主任分别</w:t>
      </w:r>
      <w:r>
        <w:rPr>
          <w:rFonts w:ascii="仿宋_GB2312" w:eastAsia="仿宋_GB2312" w:hAnsi="宋体" w:hint="eastAsia"/>
          <w:sz w:val="28"/>
          <w:szCs w:val="28"/>
        </w:rPr>
        <w:t>总结</w:t>
      </w:r>
      <w:r>
        <w:rPr>
          <w:rFonts w:ascii="仿宋_GB2312" w:eastAsia="仿宋_GB2312" w:hAnsi="宋体"/>
          <w:sz w:val="28"/>
          <w:szCs w:val="28"/>
        </w:rPr>
        <w:t>发言</w:t>
      </w:r>
      <w:r>
        <w:rPr>
          <w:rFonts w:ascii="仿宋_GB2312" w:eastAsia="仿宋_GB2312" w:hAnsi="宋体" w:hint="eastAsia"/>
          <w:sz w:val="28"/>
          <w:szCs w:val="28"/>
        </w:rPr>
        <w:t>，</w:t>
      </w:r>
      <w:r>
        <w:rPr>
          <w:rFonts w:ascii="仿宋_GB2312" w:eastAsia="仿宋_GB2312" w:hAnsi="宋体"/>
          <w:sz w:val="28"/>
          <w:szCs w:val="28"/>
        </w:rPr>
        <w:t>要求</w:t>
      </w:r>
      <w:r>
        <w:rPr>
          <w:rFonts w:ascii="仿宋_GB2312" w:eastAsia="仿宋_GB2312" w:hAnsi="宋体" w:hint="eastAsia"/>
          <w:sz w:val="28"/>
          <w:szCs w:val="28"/>
        </w:rPr>
        <w:t>使</w:t>
      </w:r>
      <w:r>
        <w:rPr>
          <w:rFonts w:ascii="仿宋_GB2312" w:eastAsia="仿宋_GB2312" w:hAnsi="宋体"/>
          <w:sz w:val="28"/>
          <w:szCs w:val="28"/>
        </w:rPr>
        <w:t>用日语</w:t>
      </w:r>
      <w:r>
        <w:rPr>
          <w:rFonts w:ascii="仿宋_GB2312" w:eastAsia="仿宋_GB2312" w:hAnsi="宋体" w:hint="eastAsia"/>
          <w:sz w:val="28"/>
          <w:szCs w:val="28"/>
        </w:rPr>
        <w:t>。</w:t>
      </w: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E311B4">
      <w:pPr>
        <w:spacing w:line="500" w:lineRule="exact"/>
        <w:rPr>
          <w:rFonts w:ascii="仿宋_GB2312" w:eastAsia="仿宋_GB2312" w:hAnsi="宋体"/>
          <w:sz w:val="28"/>
        </w:rPr>
      </w:pPr>
    </w:p>
    <w:p w:rsidR="00E311B4" w:rsidRDefault="003238A4">
      <w:pPr>
        <w:spacing w:line="500" w:lineRule="exact"/>
        <w:ind w:firstLineChars="200" w:firstLine="600"/>
        <w:jc w:val="center"/>
        <w:rPr>
          <w:rFonts w:ascii="黑体" w:eastAsia="黑体" w:hAnsi="宋体"/>
          <w:sz w:val="30"/>
          <w:szCs w:val="30"/>
        </w:rPr>
      </w:pPr>
      <w:r>
        <w:rPr>
          <w:rFonts w:ascii="黑体" w:eastAsia="黑体" w:hAnsi="宋体" w:hint="eastAsia"/>
          <w:sz w:val="30"/>
          <w:szCs w:val="30"/>
        </w:rPr>
        <w:t>即席演讲评分注意事项</w:t>
      </w:r>
    </w:p>
    <w:p w:rsidR="00E311B4" w:rsidRDefault="00E311B4">
      <w:pPr>
        <w:spacing w:line="500" w:lineRule="exact"/>
        <w:ind w:firstLineChars="200" w:firstLine="600"/>
        <w:jc w:val="center"/>
        <w:rPr>
          <w:rFonts w:ascii="黑体" w:eastAsia="黑体" w:hAnsi="宋体"/>
          <w:sz w:val="30"/>
          <w:szCs w:val="30"/>
        </w:rPr>
      </w:pP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rPr>
        <w:t>1. 评委会二次会议时，请每位专家评委视参赛人数设计5-6道相关问答题目，如参赛人数较多，可根据参赛人数，设计问题数量适当上浮。最好问题数超过参赛人数3个左右。因选手不在现场隔离间，考虑每人一题，用过的</w:t>
      </w:r>
      <w:proofErr w:type="gramStart"/>
      <w:r>
        <w:rPr>
          <w:rFonts w:ascii="仿宋_GB2312" w:eastAsia="仿宋_GB2312" w:hAnsi="宋体" w:hint="eastAsia"/>
          <w:sz w:val="28"/>
        </w:rPr>
        <w:t>题不再</w:t>
      </w:r>
      <w:proofErr w:type="gramEnd"/>
      <w:r>
        <w:rPr>
          <w:rFonts w:ascii="仿宋_GB2312" w:eastAsia="仿宋_GB2312" w:hAnsi="宋体" w:hint="eastAsia"/>
          <w:sz w:val="28"/>
        </w:rPr>
        <w:t>重复。</w:t>
      </w:r>
    </w:p>
    <w:p w:rsidR="00E311B4" w:rsidRDefault="003238A4">
      <w:pPr>
        <w:spacing w:line="500" w:lineRule="exact"/>
        <w:ind w:firstLineChars="200" w:firstLine="560"/>
        <w:rPr>
          <w:rFonts w:ascii="仿宋_GB2312" w:eastAsia="仿宋_GB2312" w:hAnsi="宋体"/>
          <w:sz w:val="28"/>
        </w:rPr>
      </w:pPr>
      <w:r>
        <w:rPr>
          <w:rFonts w:ascii="仿宋_GB2312" w:eastAsia="仿宋_GB2312" w:hAnsi="宋体" w:hint="eastAsia"/>
          <w:sz w:val="28"/>
        </w:rPr>
        <w:t>2. 与去年相同，选手没有10分钟的准备时间，听完题目后在10秒中之内开始作答。</w:t>
      </w:r>
    </w:p>
    <w:p w:rsidR="00E311B4" w:rsidRDefault="00E311B4">
      <w:pPr>
        <w:spacing w:line="500" w:lineRule="exact"/>
        <w:rPr>
          <w:rFonts w:ascii="仿宋_GB2312" w:eastAsia="仿宋_GB2312" w:hAnsi="宋体"/>
          <w:sz w:val="28"/>
        </w:rPr>
      </w:pPr>
    </w:p>
    <w:p w:rsidR="00E311B4" w:rsidRDefault="003238A4">
      <w:pPr>
        <w:spacing w:line="500" w:lineRule="exact"/>
        <w:rPr>
          <w:rFonts w:ascii="仿宋_GB2312" w:eastAsia="仿宋_GB2312" w:hAnsi="宋体"/>
          <w:sz w:val="28"/>
        </w:rPr>
      </w:pPr>
      <w:r>
        <w:rPr>
          <w:rFonts w:ascii="仿宋_GB2312" w:eastAsia="仿宋_GB2312" w:hAnsi="宋体"/>
          <w:sz w:val="28"/>
        </w:rPr>
        <w:br w:type="page"/>
      </w:r>
    </w:p>
    <w:p w:rsidR="00E311B4" w:rsidRDefault="003238A4">
      <w:pPr>
        <w:pStyle w:val="a3"/>
        <w:spacing w:line="420" w:lineRule="exact"/>
        <w:ind w:firstLineChars="0" w:firstLine="0"/>
        <w:jc w:val="center"/>
        <w:rPr>
          <w:rFonts w:ascii="仿宋_GB2312" w:eastAsia="MS Gothic"/>
          <w:b/>
          <w:bCs/>
          <w:szCs w:val="28"/>
          <w:lang w:eastAsia="ja-JP"/>
        </w:rPr>
      </w:pPr>
      <w:r>
        <w:rPr>
          <w:rFonts w:ascii="黑体" w:eastAsia="MS Gothic" w:hint="eastAsia"/>
          <w:b/>
          <w:bCs/>
          <w:szCs w:val="28"/>
          <w:lang w:eastAsia="ja-JP"/>
        </w:rPr>
        <w:lastRenderedPageBreak/>
        <w:t>中華全国日本語スピーチコンテスト予選の審査方法</w:t>
      </w:r>
    </w:p>
    <w:p w:rsidR="00E311B4" w:rsidRDefault="00E311B4">
      <w:pPr>
        <w:pStyle w:val="a3"/>
        <w:spacing w:line="420" w:lineRule="exact"/>
        <w:ind w:firstLineChars="0" w:firstLine="0"/>
        <w:rPr>
          <w:rFonts w:ascii="仿宋_GB2312" w:eastAsia="MS Mincho"/>
          <w:sz w:val="24"/>
          <w:lang w:eastAsia="ja-JP"/>
        </w:rPr>
      </w:pPr>
    </w:p>
    <w:p w:rsidR="00E311B4" w:rsidRDefault="003238A4">
      <w:pPr>
        <w:pStyle w:val="a3"/>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一、当コンテストの予選はテーマスピーチと即席スピーチの二部分からなる。すべての選手のテーマスピーチが終了した後、即席スピーチが行われる。テーマスピーチと即席スピーチにおける選手の出場順序はそれぞれの抽選で決められる。</w:t>
      </w:r>
    </w:p>
    <w:p w:rsidR="00E311B4" w:rsidRDefault="00E311B4">
      <w:pPr>
        <w:pStyle w:val="a3"/>
        <w:spacing w:line="440" w:lineRule="exact"/>
        <w:ind w:firstLineChars="100" w:firstLine="240"/>
        <w:rPr>
          <w:rFonts w:ascii="MS Mincho" w:eastAsia="MS Mincho" w:hAnsi="MS Mincho"/>
          <w:sz w:val="24"/>
          <w:lang w:eastAsia="ja-JP"/>
        </w:rPr>
      </w:pPr>
    </w:p>
    <w:p w:rsidR="00E311B4" w:rsidRDefault="003238A4">
      <w:pPr>
        <w:pStyle w:val="a3"/>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二、テーマスピーチのテーマは大会組織委員会が決定し、事前に公布する。即席スピーチのテーマは即席スピーチのテーマの前に行われる審査委員会会議で研究・決定される。選手の即席スピーチのテーマは抽選で決められ、選手は抽選した後、1０分の準備時間を与えられる。</w:t>
      </w:r>
    </w:p>
    <w:p w:rsidR="00E311B4" w:rsidRDefault="00E311B4">
      <w:pPr>
        <w:pStyle w:val="a3"/>
        <w:spacing w:line="440" w:lineRule="exact"/>
        <w:ind w:firstLineChars="100" w:firstLine="240"/>
        <w:rPr>
          <w:rFonts w:ascii="MS Mincho" w:eastAsia="MS Mincho" w:hAnsi="MS Mincho"/>
          <w:sz w:val="24"/>
          <w:lang w:eastAsia="ja-JP"/>
        </w:rPr>
      </w:pPr>
    </w:p>
    <w:p w:rsidR="00E311B4" w:rsidRDefault="003238A4">
      <w:pPr>
        <w:pStyle w:val="a3"/>
        <w:spacing w:line="440" w:lineRule="exact"/>
        <w:ind w:firstLineChars="0" w:firstLine="270"/>
        <w:rPr>
          <w:rFonts w:ascii="MS Mincho" w:eastAsia="MS Mincho" w:hAnsi="MS Mincho"/>
          <w:sz w:val="24"/>
          <w:lang w:eastAsia="ja-JP"/>
        </w:rPr>
      </w:pPr>
      <w:r>
        <w:rPr>
          <w:rFonts w:ascii="MS Mincho" w:eastAsia="MS Mincho" w:hAnsi="MS Mincho" w:hint="eastAsia"/>
          <w:sz w:val="24"/>
          <w:lang w:eastAsia="ja-JP"/>
        </w:rPr>
        <w:t>三、テーマスピーチと即席スピーチの時間はそれぞれ５分と3分とされる。テーマスピーチの際、４分足りない又は、５分５秒を超過する場合、１点減点される。即席スピーチの際、2分足りない又は、3分５秒を超過する場合、１点減点される。</w:t>
      </w:r>
    </w:p>
    <w:p w:rsidR="00E311B4" w:rsidRDefault="00E311B4">
      <w:pPr>
        <w:pStyle w:val="a3"/>
        <w:spacing w:line="440" w:lineRule="exact"/>
        <w:ind w:firstLineChars="0" w:firstLine="270"/>
        <w:rPr>
          <w:rFonts w:ascii="MS Mincho" w:eastAsia="MS Mincho" w:hAnsi="MS Mincho"/>
          <w:sz w:val="24"/>
          <w:lang w:eastAsia="ja-JP"/>
        </w:rPr>
      </w:pPr>
    </w:p>
    <w:p w:rsidR="00E311B4" w:rsidRDefault="003238A4">
      <w:pPr>
        <w:pStyle w:val="a3"/>
        <w:spacing w:line="440" w:lineRule="exact"/>
        <w:ind w:firstLineChars="0" w:firstLine="270"/>
        <w:rPr>
          <w:rFonts w:ascii="MS Mincho" w:eastAsia="MS Mincho" w:hAnsi="MS Mincho"/>
          <w:sz w:val="24"/>
          <w:lang w:eastAsia="ja-JP"/>
        </w:rPr>
      </w:pPr>
      <w:r>
        <w:rPr>
          <w:rFonts w:ascii="MS Mincho" w:eastAsia="MS Mincho" w:hAnsi="MS Mincho" w:hint="eastAsia"/>
          <w:sz w:val="24"/>
          <w:lang w:eastAsia="ja-JP"/>
        </w:rPr>
        <w:t>四、選手が演台に立って初めて発声する時から時間は計りはじめられる。テーマスピーチの際、後１分時間だと選手に知らせるよう、４分の時にベルが一回鳴らされる、5分の時にベルが二回鳴らされる、30秒を過ぎた場合、選手がスピーチを終了するまでベルが続けて鳴らされる。</w:t>
      </w:r>
    </w:p>
    <w:p w:rsidR="00E311B4" w:rsidRDefault="003238A4">
      <w:pPr>
        <w:pStyle w:val="a3"/>
        <w:spacing w:line="440" w:lineRule="exact"/>
        <w:ind w:firstLineChars="0" w:firstLine="270"/>
        <w:rPr>
          <w:rFonts w:ascii="MS Mincho" w:eastAsia="MS Mincho" w:hAnsi="MS Mincho"/>
          <w:sz w:val="24"/>
          <w:lang w:eastAsia="ja-JP"/>
        </w:rPr>
      </w:pPr>
      <w:r>
        <w:rPr>
          <w:rFonts w:ascii="MS Mincho" w:eastAsia="MS Mincho" w:hAnsi="MS Mincho" w:hint="eastAsia"/>
          <w:sz w:val="24"/>
          <w:lang w:eastAsia="ja-JP"/>
        </w:rPr>
        <w:t>即席スピーチの際、2分の時にベルが一回鳴らされる、3分の時にベルが二回鳴らされる、30秒を過ぎた場合、選手がスピーチを終了するまでベルが続けて鳴らされる。</w:t>
      </w:r>
    </w:p>
    <w:p w:rsidR="00E311B4" w:rsidRDefault="00E311B4">
      <w:pPr>
        <w:pStyle w:val="a3"/>
        <w:spacing w:line="440" w:lineRule="exact"/>
        <w:ind w:firstLineChars="0" w:firstLine="270"/>
        <w:rPr>
          <w:rFonts w:ascii="MS Mincho" w:eastAsia="MS Mincho" w:hAnsi="MS Mincho"/>
          <w:sz w:val="24"/>
          <w:lang w:eastAsia="ja-JP"/>
        </w:rPr>
      </w:pPr>
    </w:p>
    <w:p w:rsidR="00E311B4" w:rsidRDefault="003238A4">
      <w:pPr>
        <w:pStyle w:val="a3"/>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五、選手がスピーチをする時、いかなる資料を見てはいけない。また、スピーチの内容は選手の所属する学校や本人の名前に触れてはいけない。これを違反する選手は減点される。</w:t>
      </w:r>
    </w:p>
    <w:p w:rsidR="00E311B4" w:rsidRDefault="00E311B4">
      <w:pPr>
        <w:pStyle w:val="a3"/>
        <w:spacing w:line="440" w:lineRule="exact"/>
        <w:ind w:firstLineChars="100" w:firstLine="240"/>
        <w:rPr>
          <w:rFonts w:ascii="MS Mincho" w:eastAsia="MS Mincho" w:hAnsi="MS Mincho"/>
          <w:sz w:val="24"/>
          <w:lang w:eastAsia="ja-JP"/>
        </w:rPr>
      </w:pPr>
    </w:p>
    <w:p w:rsidR="00E311B4" w:rsidRDefault="003238A4">
      <w:pPr>
        <w:pStyle w:val="a3"/>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六、テーマスピーチと即席スピーチの審査基準は発音・イントネーション、文法・語彙、内容・構成と表現能力の四項目である。各項目の詳細は次のとお</w:t>
      </w:r>
      <w:r>
        <w:rPr>
          <w:rFonts w:ascii="MS Mincho" w:eastAsia="MS Mincho" w:hAnsi="MS Mincho" w:hint="eastAsia"/>
          <w:sz w:val="24"/>
          <w:lang w:eastAsia="ja-JP"/>
        </w:rPr>
        <w:lastRenderedPageBreak/>
        <w:t>りである。</w:t>
      </w: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1、発音・イントネーションは、発音の正確さ、つきれいで濁らないか、清音・濁音，長短音、促音、拗音などの区別、アクセント、イントネーション、リズムなど</w:t>
      </w: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2、文法・語彙は、言葉の組み合わせの妥当性、言葉の意味や使い分け、助詞、助動詞、接続詞、用言と体言の接続、テンス、アスペクト、ボイスなど</w:t>
      </w: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3、内容・構成はテーマにぴったりかどうか、信憑性、真実性、モチベーション、論理性など</w:t>
      </w: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4、表現能力は敬語、丁寧語、謙譲語などの使用、説得力、パフォーマンス、</w:t>
      </w:r>
      <w:r>
        <w:rPr>
          <w:rFonts w:ascii="MS Mincho" w:eastAsia="MS Mincho" w:hAnsi="MS Mincho" w:hint="eastAsia"/>
          <w:sz w:val="24"/>
          <w:lang w:eastAsia="zh-TW"/>
        </w:rPr>
        <w:t>表現力</w:t>
      </w:r>
      <w:r>
        <w:rPr>
          <w:rFonts w:ascii="MS Mincho" w:eastAsia="MS Mincho" w:hAnsi="MS Mincho" w:hint="eastAsia"/>
          <w:sz w:val="24"/>
          <w:lang w:eastAsia="ja-JP"/>
        </w:rPr>
        <w:t>、礼儀正しいかなど</w:t>
      </w:r>
    </w:p>
    <w:p w:rsidR="00E311B4" w:rsidRDefault="00E311B4">
      <w:pPr>
        <w:spacing w:line="440" w:lineRule="exact"/>
        <w:ind w:firstLineChars="100" w:firstLine="240"/>
        <w:rPr>
          <w:rFonts w:ascii="MS Mincho" w:eastAsia="MS Mincho" w:hAnsi="MS Mincho"/>
          <w:sz w:val="24"/>
          <w:lang w:eastAsia="ja-JP"/>
        </w:rPr>
      </w:pP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七、テーマスピーチの満点は50点、即席スピーチの満点は50点とされ、最終得点の満点は100点とされる。審査基準の四項目の配点はテーマスピーチと即席スピーチにおいて、それぞれ10点、10点、20点と10点とされる。</w:t>
      </w:r>
    </w:p>
    <w:p w:rsidR="00E311B4" w:rsidRDefault="00E311B4">
      <w:pPr>
        <w:spacing w:line="440" w:lineRule="exact"/>
        <w:ind w:firstLineChars="100" w:firstLine="240"/>
        <w:rPr>
          <w:rFonts w:ascii="MS Mincho" w:eastAsia="MS Mincho" w:hAnsi="MS Mincho"/>
          <w:sz w:val="24"/>
          <w:lang w:eastAsia="ja-JP"/>
        </w:rPr>
      </w:pP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八、審査員の採点の最小単位は0.5までとされる。選手のテーマスピーチと即席スピーチの得点は、最高と最低の点数をそれぞれ取られ、残りの審査員の採点の平均値とされる。選手の最終得点はテーマスピーチと即席スピーチの得点の和とされる。最終得点が同じな場合、即席スピーチの高い選手が上位とされる。</w:t>
      </w:r>
    </w:p>
    <w:p w:rsidR="00E311B4" w:rsidRDefault="00E311B4">
      <w:pPr>
        <w:spacing w:line="440" w:lineRule="exact"/>
        <w:ind w:firstLineChars="100" w:firstLine="240"/>
        <w:rPr>
          <w:rFonts w:ascii="MS Mincho" w:eastAsia="MS Mincho" w:hAnsi="MS Mincho"/>
          <w:sz w:val="24"/>
          <w:lang w:eastAsia="ja-JP"/>
        </w:rPr>
      </w:pPr>
    </w:p>
    <w:p w:rsidR="00E311B4" w:rsidRDefault="003238A4">
      <w:pPr>
        <w:spacing w:line="440" w:lineRule="exact"/>
        <w:ind w:firstLineChars="100" w:firstLine="240"/>
        <w:rPr>
          <w:rFonts w:ascii="MS Mincho" w:eastAsia="MS Mincho" w:hAnsi="MS Mincho"/>
          <w:sz w:val="24"/>
          <w:lang w:eastAsia="ja-JP"/>
        </w:rPr>
      </w:pPr>
      <w:r>
        <w:rPr>
          <w:rFonts w:ascii="MS Mincho" w:eastAsia="MS Mincho" w:hAnsi="MS Mincho" w:hint="eastAsia"/>
          <w:sz w:val="24"/>
          <w:lang w:eastAsia="ja-JP"/>
        </w:rPr>
        <w:t>九、採点表</w:t>
      </w:r>
      <w:r>
        <w:rPr>
          <w:rFonts w:ascii="MS Mincho" w:hAnsi="MS Mincho" w:hint="eastAsia"/>
          <w:sz w:val="24"/>
          <w:lang w:eastAsia="ja-JP"/>
        </w:rPr>
        <w:t>(Form1,2)</w:t>
      </w:r>
      <w:r>
        <w:rPr>
          <w:rFonts w:ascii="MS Mincho" w:eastAsia="MS Mincho" w:hAnsi="MS Mincho" w:hint="eastAsia"/>
          <w:sz w:val="24"/>
          <w:lang w:eastAsia="ja-JP"/>
        </w:rPr>
        <w:t>は最初の４人の選手がスピーチを終了した後回収され、５番目の選手以降一人ずつ回収される。採点表</w:t>
      </w:r>
      <w:r>
        <w:rPr>
          <w:rFonts w:ascii="MS Mincho" w:hAnsi="MS Mincho" w:hint="eastAsia"/>
          <w:sz w:val="24"/>
          <w:lang w:eastAsia="ja-JP"/>
        </w:rPr>
        <w:t>(Form1,2)</w:t>
      </w:r>
      <w:r>
        <w:rPr>
          <w:rFonts w:ascii="MS Mincho" w:eastAsia="MS Mincho" w:hAnsi="MS Mincho" w:hint="eastAsia"/>
          <w:sz w:val="24"/>
          <w:lang w:eastAsia="ja-JP"/>
        </w:rPr>
        <w:t>に審査員と点数集計員の署名が必要とされる。得点計算表</w:t>
      </w:r>
      <w:r>
        <w:rPr>
          <w:rFonts w:ascii="MS Mincho" w:hAnsi="MS Mincho" w:hint="eastAsia"/>
          <w:sz w:val="24"/>
          <w:lang w:eastAsia="ja-JP"/>
        </w:rPr>
        <w:t>(Form3,4)</w:t>
      </w:r>
      <w:r>
        <w:rPr>
          <w:rFonts w:ascii="MS Mincho" w:eastAsia="MS Mincho" w:hAnsi="MS Mincho" w:hint="eastAsia"/>
          <w:sz w:val="24"/>
          <w:lang w:eastAsia="ja-JP"/>
        </w:rPr>
        <w:t>と最終得点表</w:t>
      </w:r>
      <w:r>
        <w:rPr>
          <w:rFonts w:ascii="MS Mincho" w:hAnsi="MS Mincho" w:hint="eastAsia"/>
          <w:sz w:val="24"/>
          <w:lang w:eastAsia="ja-JP"/>
        </w:rPr>
        <w:t>(Form5)</w:t>
      </w:r>
      <w:r>
        <w:rPr>
          <w:rFonts w:ascii="MS Mincho" w:eastAsia="MS Mincho" w:hAnsi="MS Mincho" w:hint="eastAsia"/>
          <w:sz w:val="24"/>
          <w:lang w:eastAsia="ja-JP"/>
        </w:rPr>
        <w:t>に審査委員長、副委員長と点数集計員及び時間測定員の署名が必要とされる。</w:t>
      </w:r>
    </w:p>
    <w:p w:rsidR="00E311B4" w:rsidRDefault="00E311B4">
      <w:pPr>
        <w:spacing w:line="440" w:lineRule="exact"/>
        <w:ind w:firstLineChars="100" w:firstLine="240"/>
        <w:rPr>
          <w:rFonts w:ascii="MS Mincho" w:eastAsia="MS Mincho" w:hAnsi="MS Mincho"/>
          <w:sz w:val="24"/>
          <w:lang w:eastAsia="ja-JP"/>
        </w:rPr>
      </w:pPr>
    </w:p>
    <w:p w:rsidR="00E311B4" w:rsidRDefault="003238A4">
      <w:pPr>
        <w:spacing w:line="460" w:lineRule="exact"/>
        <w:ind w:firstLine="240"/>
        <w:rPr>
          <w:rFonts w:ascii="MS Mincho" w:eastAsia="MS Mincho" w:hAnsi="MS Mincho"/>
          <w:sz w:val="24"/>
          <w:lang w:eastAsia="ja-JP"/>
        </w:rPr>
      </w:pPr>
      <w:r>
        <w:rPr>
          <w:rFonts w:ascii="MS Mincho" w:eastAsia="MS Mincho" w:hAnsi="MS Mincho" w:hint="eastAsia"/>
          <w:sz w:val="24"/>
          <w:lang w:eastAsia="ja-JP"/>
        </w:rPr>
        <w:t>十、テーマスピーチ及び即席スピーチの得点計算表</w:t>
      </w:r>
      <w:r>
        <w:rPr>
          <w:rFonts w:ascii="MS Mincho" w:hAnsi="MS Mincho" w:hint="eastAsia"/>
          <w:sz w:val="24"/>
          <w:lang w:eastAsia="ja-JP"/>
        </w:rPr>
        <w:t>(Form3,4)</w:t>
      </w:r>
      <w:r>
        <w:rPr>
          <w:rFonts w:ascii="MS Mincho" w:eastAsia="MS Mincho" w:hAnsi="MS Mincho" w:hint="eastAsia"/>
          <w:sz w:val="24"/>
          <w:lang w:eastAsia="ja-JP"/>
        </w:rPr>
        <w:t>と最終得点表</w:t>
      </w:r>
      <w:r>
        <w:rPr>
          <w:rFonts w:ascii="MS Mincho" w:hAnsi="MS Mincho" w:hint="eastAsia"/>
          <w:sz w:val="24"/>
          <w:lang w:eastAsia="ja-JP"/>
        </w:rPr>
        <w:t>(Form5)</w:t>
      </w:r>
      <w:r>
        <w:rPr>
          <w:rFonts w:ascii="MS Mincho" w:eastAsia="MS Mincho" w:hAnsi="MS Mincho" w:hint="eastAsia"/>
          <w:sz w:val="24"/>
          <w:lang w:eastAsia="ja-JP"/>
        </w:rPr>
        <w:t>の原本は、予選終了後、大会組織委員会で保管される。</w:t>
      </w:r>
    </w:p>
    <w:p w:rsidR="00E311B4" w:rsidRDefault="003238A4">
      <w:pPr>
        <w:spacing w:line="460" w:lineRule="exact"/>
        <w:ind w:firstLine="240"/>
        <w:rPr>
          <w:rFonts w:ascii="MS Mincho" w:eastAsia="MS Mincho" w:hAnsi="MS Mincho"/>
          <w:sz w:val="24"/>
          <w:lang w:eastAsia="ja-JP"/>
        </w:rPr>
      </w:pPr>
      <w:r>
        <w:rPr>
          <w:rFonts w:ascii="MS Mincho" w:eastAsia="MS Mincho" w:hAnsi="MS Mincho" w:hint="eastAsia"/>
          <w:sz w:val="24"/>
          <w:lang w:eastAsia="ja-JP"/>
        </w:rPr>
        <w:t>十一、審査委員長、副委員長はそれぞれ日本語で総評します。</w:t>
      </w:r>
    </w:p>
    <w:p w:rsidR="00E311B4" w:rsidRDefault="00E311B4">
      <w:pPr>
        <w:spacing w:line="460" w:lineRule="exact"/>
        <w:ind w:firstLine="240"/>
        <w:rPr>
          <w:rFonts w:ascii="MS Mincho" w:eastAsia="MS Mincho" w:hAnsi="MS Mincho"/>
          <w:sz w:val="24"/>
          <w:lang w:eastAsia="ja-JP"/>
        </w:rPr>
      </w:pPr>
    </w:p>
    <w:p w:rsidR="00E311B4" w:rsidRDefault="003238A4">
      <w:pPr>
        <w:spacing w:line="460" w:lineRule="exact"/>
        <w:rPr>
          <w:rFonts w:ascii="MS Mincho" w:eastAsia="MS Mincho" w:hAnsi="MS Mincho"/>
          <w:sz w:val="24"/>
          <w:lang w:eastAsia="ja-JP"/>
        </w:rPr>
      </w:pPr>
      <w:r>
        <w:rPr>
          <w:rFonts w:ascii="MS Mincho" w:eastAsia="MS Mincho" w:hAnsi="MS Mincho"/>
          <w:sz w:val="24"/>
          <w:lang w:eastAsia="ja-JP"/>
        </w:rPr>
        <w:br w:type="page"/>
      </w:r>
    </w:p>
    <w:p w:rsidR="00E311B4" w:rsidRDefault="003238A4">
      <w:pPr>
        <w:ind w:left="360"/>
        <w:jc w:val="center"/>
        <w:rPr>
          <w:rFonts w:ascii="黑体" w:eastAsia="黑体"/>
          <w:sz w:val="32"/>
          <w:szCs w:val="32"/>
        </w:rPr>
      </w:pPr>
      <w:r>
        <w:rPr>
          <w:rFonts w:ascii="黑体" w:eastAsia="黑体" w:hint="eastAsia"/>
          <w:sz w:val="32"/>
          <w:szCs w:val="32"/>
        </w:rPr>
        <w:lastRenderedPageBreak/>
        <w:t>评审办法日文缩编版</w:t>
      </w:r>
    </w:p>
    <w:p w:rsidR="00E311B4" w:rsidRDefault="003238A4">
      <w:pPr>
        <w:ind w:left="360"/>
        <w:jc w:val="center"/>
        <w:rPr>
          <w:rFonts w:ascii="黑体" w:eastAsia="黑体"/>
          <w:sz w:val="28"/>
          <w:szCs w:val="28"/>
        </w:rPr>
      </w:pPr>
      <w:r>
        <w:rPr>
          <w:rFonts w:ascii="黑体" w:eastAsia="黑体" w:hint="eastAsia"/>
          <w:sz w:val="28"/>
          <w:szCs w:val="28"/>
        </w:rPr>
        <w:t>（用于评委会主任现场介绍）</w:t>
      </w:r>
    </w:p>
    <w:p w:rsidR="00E311B4" w:rsidRDefault="00E311B4">
      <w:pPr>
        <w:ind w:left="360"/>
        <w:rPr>
          <w:rFonts w:ascii="MS Mincho" w:eastAsia="MS Mincho" w:hAnsi="MS Mincho"/>
          <w:sz w:val="24"/>
        </w:rPr>
      </w:pPr>
    </w:p>
    <w:p w:rsidR="00E311B4" w:rsidRDefault="003238A4">
      <w:pPr>
        <w:numPr>
          <w:ilvl w:val="0"/>
          <w:numId w:val="1"/>
        </w:numPr>
        <w:rPr>
          <w:rFonts w:ascii="MS Mincho" w:eastAsia="MS Mincho" w:hAnsi="MS Mincho"/>
          <w:sz w:val="24"/>
          <w:lang w:eastAsia="ja-JP"/>
        </w:rPr>
      </w:pPr>
      <w:r>
        <w:rPr>
          <w:rFonts w:ascii="MS Mincho" w:eastAsia="MS Mincho" w:hAnsi="MS Mincho" w:hint="eastAsia"/>
          <w:sz w:val="24"/>
          <w:lang w:eastAsia="ja-JP"/>
        </w:rPr>
        <w:t>当コンテストの予選はテーマスピーチと即席スピーチの二部分からなる。すべての選手のテーマスピーチが終了した後、即席スピーチが行われる。テーマスピーチと即席スピーチにおける選手の出場順序はそれぞれの抽選で決められる。</w:t>
      </w:r>
    </w:p>
    <w:p w:rsidR="00E311B4" w:rsidRDefault="00E311B4">
      <w:pPr>
        <w:rPr>
          <w:rFonts w:ascii="MS Mincho" w:eastAsia="MS Mincho" w:hAnsi="MS Mincho"/>
          <w:sz w:val="24"/>
          <w:lang w:eastAsia="ja-JP"/>
        </w:rPr>
      </w:pPr>
    </w:p>
    <w:p w:rsidR="00E311B4" w:rsidRDefault="003238A4">
      <w:pPr>
        <w:numPr>
          <w:ilvl w:val="0"/>
          <w:numId w:val="2"/>
        </w:numPr>
        <w:rPr>
          <w:rFonts w:ascii="MS Mincho" w:eastAsia="MS Mincho" w:hAnsi="MS Mincho"/>
          <w:sz w:val="24"/>
          <w:lang w:eastAsia="ja-JP"/>
        </w:rPr>
      </w:pPr>
      <w:r>
        <w:rPr>
          <w:rFonts w:ascii="MS Mincho" w:eastAsia="MS Mincho" w:hAnsi="MS Mincho" w:hint="eastAsia"/>
          <w:sz w:val="24"/>
          <w:lang w:eastAsia="ja-JP"/>
        </w:rPr>
        <w:t>即席スピーチのテーマは審査委員会会議で研究</w:t>
      </w:r>
      <w:r>
        <w:rPr>
          <w:rFonts w:ascii="MS Mincho" w:eastAsia="MS Mincho" w:hAnsi="MS Mincho" w:cs="MS Mincho" w:hint="eastAsia"/>
          <w:sz w:val="24"/>
          <w:lang w:eastAsia="ja-JP"/>
        </w:rPr>
        <w:t>・</w:t>
      </w:r>
      <w:r>
        <w:rPr>
          <w:rFonts w:ascii="MS Mincho" w:eastAsia="MS Mincho" w:hAnsi="MS Mincho" w:cs="宋体" w:hint="eastAsia"/>
          <w:sz w:val="24"/>
          <w:lang w:eastAsia="ja-JP"/>
        </w:rPr>
        <w:t>決定され、選手のテーマは抽選で決められる。選手は抽選した後、</w:t>
      </w:r>
      <w:r>
        <w:rPr>
          <w:rFonts w:ascii="MS Mincho" w:eastAsia="MS Mincho" w:hAnsi="MS Mincho" w:hint="eastAsia"/>
          <w:sz w:val="24"/>
          <w:lang w:eastAsia="ja-JP"/>
        </w:rPr>
        <w:t>1０分の準備時間を与えられる。</w:t>
      </w:r>
    </w:p>
    <w:p w:rsidR="00E311B4" w:rsidRDefault="00E311B4">
      <w:pPr>
        <w:ind w:left="720"/>
        <w:rPr>
          <w:rFonts w:ascii="MS Mincho" w:eastAsia="MS Mincho" w:hAnsi="MS Mincho"/>
          <w:sz w:val="24"/>
          <w:lang w:eastAsia="ja-JP"/>
        </w:rPr>
      </w:pPr>
    </w:p>
    <w:p w:rsidR="00E311B4" w:rsidRDefault="003238A4">
      <w:pPr>
        <w:numPr>
          <w:ilvl w:val="0"/>
          <w:numId w:val="3"/>
        </w:numPr>
        <w:rPr>
          <w:rFonts w:ascii="MS Mincho" w:eastAsia="MS Mincho" w:hAnsi="MS Mincho"/>
          <w:sz w:val="24"/>
          <w:lang w:eastAsia="ja-JP"/>
        </w:rPr>
      </w:pPr>
      <w:r>
        <w:rPr>
          <w:rFonts w:ascii="MS Mincho" w:eastAsia="MS Mincho" w:hAnsi="MS Mincho" w:hint="eastAsia"/>
          <w:sz w:val="24"/>
          <w:lang w:eastAsia="ja-JP"/>
        </w:rPr>
        <w:t>テーマスピーチと即席スピーチの時間はそれぞれ５分と3分とされる。テーマスピーチの際、４分足りない又は、５分5秒を超過する場合、１点減点される。即席スピーチの際、2分足りない又は、3分5秒を超過する場合、１点減点される。</w:t>
      </w:r>
    </w:p>
    <w:p w:rsidR="00E311B4" w:rsidRDefault="00E311B4">
      <w:pPr>
        <w:rPr>
          <w:rFonts w:ascii="MS Mincho" w:eastAsia="MS Mincho" w:hAnsi="MS Mincho"/>
          <w:sz w:val="24"/>
          <w:lang w:eastAsia="ja-JP"/>
        </w:rPr>
      </w:pPr>
    </w:p>
    <w:p w:rsidR="00E311B4" w:rsidRDefault="003238A4">
      <w:pPr>
        <w:numPr>
          <w:ilvl w:val="0"/>
          <w:numId w:val="3"/>
        </w:numPr>
        <w:rPr>
          <w:rFonts w:ascii="MS Mincho" w:eastAsia="MS Mincho" w:hAnsi="MS Mincho"/>
          <w:sz w:val="24"/>
          <w:lang w:eastAsia="ja-JP"/>
        </w:rPr>
      </w:pPr>
      <w:r>
        <w:rPr>
          <w:rFonts w:ascii="MS Mincho" w:eastAsia="MS Mincho" w:hAnsi="MS Mincho" w:hint="eastAsia"/>
          <w:sz w:val="24"/>
          <w:lang w:eastAsia="ja-JP"/>
        </w:rPr>
        <w:t>選手がスピーチをする時、いかなる資料を見てはいけない。また、スピーチの内容は選手の所属する学校や本人の名前に触れてはいけない。違反する選手は減点される。</w:t>
      </w:r>
    </w:p>
    <w:p w:rsidR="00E311B4" w:rsidRDefault="00E311B4">
      <w:pPr>
        <w:pStyle w:val="a4"/>
        <w:ind w:firstLine="480"/>
        <w:rPr>
          <w:rFonts w:ascii="MS Mincho" w:eastAsia="MS Mincho" w:hAnsi="MS Mincho"/>
          <w:sz w:val="24"/>
          <w:lang w:eastAsia="ja-JP"/>
        </w:rPr>
      </w:pPr>
    </w:p>
    <w:p w:rsidR="00E311B4" w:rsidRDefault="00E311B4">
      <w:pPr>
        <w:ind w:left="720"/>
        <w:rPr>
          <w:rFonts w:ascii="MS Mincho" w:eastAsia="MS Mincho" w:hAnsi="MS Mincho"/>
          <w:sz w:val="24"/>
          <w:lang w:eastAsia="ja-JP"/>
        </w:rPr>
      </w:pPr>
    </w:p>
    <w:p w:rsidR="00E311B4" w:rsidRDefault="003238A4">
      <w:pPr>
        <w:numPr>
          <w:ilvl w:val="0"/>
          <w:numId w:val="4"/>
        </w:numPr>
        <w:rPr>
          <w:rFonts w:ascii="MS Mincho" w:eastAsia="MS Mincho" w:hAnsi="MS Mincho"/>
          <w:sz w:val="24"/>
          <w:lang w:eastAsia="ja-JP"/>
        </w:rPr>
      </w:pPr>
      <w:r>
        <w:rPr>
          <w:rFonts w:ascii="MS Mincho" w:eastAsia="MS Mincho" w:hAnsi="MS Mincho" w:hint="eastAsia"/>
          <w:sz w:val="24"/>
          <w:lang w:eastAsia="ja-JP"/>
        </w:rPr>
        <w:t>テーマスピーチと即席スピーチの審査基準は発音</w:t>
      </w:r>
      <w:r>
        <w:rPr>
          <w:rFonts w:ascii="MS Mincho" w:eastAsia="MS Mincho" w:hAnsi="MS Mincho" w:cs="MS Mincho" w:hint="eastAsia"/>
          <w:sz w:val="24"/>
          <w:lang w:eastAsia="ja-JP"/>
        </w:rPr>
        <w:t>・</w:t>
      </w:r>
      <w:r>
        <w:rPr>
          <w:rFonts w:ascii="MS Mincho" w:eastAsia="MS Mincho" w:hAnsi="MS Mincho" w:cs="宋体" w:hint="eastAsia"/>
          <w:sz w:val="24"/>
          <w:lang w:eastAsia="ja-JP"/>
        </w:rPr>
        <w:t>イントネーション、文法</w:t>
      </w:r>
      <w:r>
        <w:rPr>
          <w:rFonts w:ascii="MS Mincho" w:eastAsia="MS Mincho" w:hAnsi="MS Mincho" w:cs="MS Mincho" w:hint="eastAsia"/>
          <w:sz w:val="24"/>
          <w:lang w:eastAsia="ja-JP"/>
        </w:rPr>
        <w:t>・</w:t>
      </w:r>
      <w:r>
        <w:rPr>
          <w:rFonts w:ascii="MS Mincho" w:eastAsia="MS Mincho" w:hAnsi="MS Mincho" w:cs="宋体" w:hint="eastAsia"/>
          <w:sz w:val="24"/>
          <w:lang w:eastAsia="ja-JP"/>
        </w:rPr>
        <w:t>語彙、内容</w:t>
      </w:r>
      <w:r>
        <w:rPr>
          <w:rFonts w:ascii="MS Mincho" w:eastAsia="MS Mincho" w:hAnsi="MS Mincho" w:cs="MS Mincho" w:hint="eastAsia"/>
          <w:sz w:val="24"/>
          <w:lang w:eastAsia="ja-JP"/>
        </w:rPr>
        <w:t>・</w:t>
      </w:r>
      <w:r>
        <w:rPr>
          <w:rFonts w:ascii="MS Mincho" w:eastAsia="MS Mincho" w:hAnsi="MS Mincho" w:cs="宋体" w:hint="eastAsia"/>
          <w:sz w:val="24"/>
          <w:lang w:eastAsia="ja-JP"/>
        </w:rPr>
        <w:t>構成と表現能力の四項目である。</w:t>
      </w:r>
    </w:p>
    <w:p w:rsidR="00E311B4" w:rsidRDefault="00E311B4">
      <w:pPr>
        <w:rPr>
          <w:rFonts w:ascii="MS Mincho" w:eastAsia="MS Mincho" w:hAnsi="MS Mincho"/>
          <w:sz w:val="24"/>
          <w:lang w:eastAsia="ja-JP"/>
        </w:rPr>
      </w:pPr>
    </w:p>
    <w:p w:rsidR="00E311B4" w:rsidRDefault="003238A4">
      <w:pPr>
        <w:numPr>
          <w:ilvl w:val="0"/>
          <w:numId w:val="5"/>
        </w:numPr>
        <w:rPr>
          <w:rFonts w:ascii="MS Mincho" w:eastAsia="MS Mincho" w:hAnsi="MS Mincho"/>
          <w:sz w:val="24"/>
          <w:lang w:eastAsia="ja-JP"/>
        </w:rPr>
      </w:pPr>
      <w:r>
        <w:rPr>
          <w:rFonts w:ascii="MS Mincho" w:eastAsia="MS Mincho" w:hAnsi="MS Mincho" w:hint="eastAsia"/>
          <w:sz w:val="24"/>
          <w:lang w:eastAsia="ja-JP"/>
        </w:rPr>
        <w:t>テーマスピーチの満点は50点、即席スピーチの満点は50点とされ、最終得点の満点は100点とされる。審査基準の四項目の配点はテーマスピーチと即席スピーチにおいて、それぞれ10点、10点、20点と10点とされる</w:t>
      </w:r>
      <w:r>
        <w:rPr>
          <w:rFonts w:ascii="MS Mincho" w:hAnsi="MS Mincho" w:hint="eastAsia"/>
          <w:sz w:val="24"/>
          <w:lang w:eastAsia="ja-JP"/>
        </w:rPr>
        <w:t>。</w:t>
      </w:r>
    </w:p>
    <w:p w:rsidR="00E311B4" w:rsidRDefault="00E311B4">
      <w:pPr>
        <w:ind w:left="720"/>
        <w:rPr>
          <w:rFonts w:ascii="MS Mincho" w:eastAsia="MS Mincho" w:hAnsi="MS Mincho"/>
          <w:sz w:val="24"/>
          <w:lang w:eastAsia="ja-JP"/>
        </w:rPr>
      </w:pPr>
    </w:p>
    <w:p w:rsidR="00E311B4" w:rsidRDefault="003238A4">
      <w:pPr>
        <w:numPr>
          <w:ilvl w:val="0"/>
          <w:numId w:val="5"/>
        </w:numPr>
        <w:rPr>
          <w:rFonts w:ascii="MS Mincho" w:eastAsia="MS Mincho" w:hAnsi="MS Mincho"/>
          <w:sz w:val="24"/>
          <w:lang w:eastAsia="ja-JP"/>
        </w:rPr>
      </w:pPr>
      <w:r>
        <w:rPr>
          <w:rFonts w:ascii="MS Mincho" w:eastAsia="MS Mincho" w:hAnsi="MS Mincho" w:hint="eastAsia"/>
          <w:sz w:val="24"/>
          <w:lang w:eastAsia="ja-JP"/>
        </w:rPr>
        <w:t>選手のテーマスピーチと即席スピーチの得点は、最高と最低の点数をそれぞれ取られ、残りの審査員の採点の平均値とされる。選手の最終得点はテーマスピーチと即席スピーチの得点の和とされる。最終得点が同じな場合、即席スピーチの高い選手が上位とされる。</w:t>
      </w:r>
    </w:p>
    <w:p w:rsidR="00E311B4" w:rsidRDefault="00E311B4">
      <w:pPr>
        <w:rPr>
          <w:lang w:eastAsia="ja-JP"/>
        </w:rPr>
      </w:pPr>
    </w:p>
    <w:sectPr w:rsidR="00E31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3F60"/>
    <w:multiLevelType w:val="multilevel"/>
    <w:tmpl w:val="19243F60"/>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1">
    <w:nsid w:val="1A473E9C"/>
    <w:multiLevelType w:val="multilevel"/>
    <w:tmpl w:val="1A473E9C"/>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2">
    <w:nsid w:val="3E4356F2"/>
    <w:multiLevelType w:val="multilevel"/>
    <w:tmpl w:val="3E4356F2"/>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3">
    <w:nsid w:val="500F0C80"/>
    <w:multiLevelType w:val="multilevel"/>
    <w:tmpl w:val="500F0C80"/>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4">
    <w:nsid w:val="54825384"/>
    <w:multiLevelType w:val="multilevel"/>
    <w:tmpl w:val="54825384"/>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54C78"/>
    <w:rsid w:val="000B3833"/>
    <w:rsid w:val="001C52AE"/>
    <w:rsid w:val="00294071"/>
    <w:rsid w:val="003238A4"/>
    <w:rsid w:val="00C13C87"/>
    <w:rsid w:val="00E311B4"/>
    <w:rsid w:val="26454C78"/>
    <w:rsid w:val="7F66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560"/>
    </w:pPr>
    <w:rPr>
      <w:rFonts w:ascii="宋体" w:hAnsi="宋体"/>
      <w:sz w:val="28"/>
    </w:rPr>
  </w:style>
  <w:style w:type="paragraph" w:styleId="a4">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560"/>
    </w:pPr>
    <w:rPr>
      <w:rFonts w:ascii="宋体" w:hAnsi="宋体"/>
      <w:sz w:val="28"/>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阿锐酱</dc:creator>
  <cp:lastModifiedBy>周洁如</cp:lastModifiedBy>
  <cp:revision>11</cp:revision>
  <dcterms:created xsi:type="dcterms:W3CDTF">2021-12-27T03:15:00Z</dcterms:created>
  <dcterms:modified xsi:type="dcterms:W3CDTF">2022-06-22T01:29:00Z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04B076C1FABE4991A3A255EED7458973</vt:lpwstr>
  </property>
</Properties>
</file>